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lang w:eastAsia="ru-RU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5377953</wp:posOffset>
                </wp:positionH>
                <wp:positionV relativeFrom="paragraph">
                  <wp:posOffset>-318825</wp:posOffset>
                </wp:positionV>
                <wp:extent cx="1768475" cy="85026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23.45pt;margin-top:-25.1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" filled="f" stroked="f">
                <v:textbox>
                  <w:txbxContent>
                    <w:p w:rsidR="00721641" w:rsidRDefault="00721641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335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LII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25 мая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351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городского округа Анадырь, утверждённого Решением Совета депутатов городского округа Анадырь от 8 декабря 2010 года №175 «Об утверждении новой редакции Устава городского округа Анадырь», в соответствие с федеральным законодательством и законодательством Чукотского автономного округа,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ind w:left="57" w:firstLine="709"/>
        <w:rPr>
          <w:b/>
          <w:sz w:val="28"/>
          <w:szCs w:val="28"/>
        </w:rPr>
      </w:pP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Абзац второй части 1 в статье 13 Устава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«Выборы депутатов Совета депутатов проводятся по смешанной избирательной системе, включающей мажоритарную систему относительного большинства и пропорциональную систему.»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статье 14 Устава: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части 6 слова «Избирательной комиссией городского округа Анадырь» заменить словами «территориальной избирательной комиссией городского округа Анадырь»;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в части 7: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«Избирательная» заменить словами «соответствующая избирательная»;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«Избирательную» заменить словами «соответствующую избирательную»;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части 8: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«Избирательная» заменить словами «Соответствующая избирательная»;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«Избирательной» заменить словами «соответствующей избирательной»;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 части 10 слово «Избирательной» заменить словами «соответствующей избирательной»;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 части 12 слово «Избирательная» заменить словами «соответствующая избирательная»;</w:t>
      </w:r>
    </w:p>
    <w:p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1.3.В абзаце первом части 4 статьи 19 слова «возможность представления жителями муниципального образования» заменить словами «Едином портале государственных и муниципальных услуг,</w:t>
      </w:r>
      <w:r>
        <w:t xml:space="preserve"> </w:t>
      </w:r>
      <w:r>
        <w:rPr>
          <w:sz w:val="28"/>
          <w:szCs w:val="28"/>
        </w:rPr>
        <w:t>возможность представления жителями муниципального образования»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статье 28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 части 6: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подпункте «а» слова «аппарате избирательной комиссии городского округа Анадырь» исключить;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подпункте «б» слова «аппарате избирательной комиссии городского округа Анадырь» исключить;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частью 17 следующего содержания: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«17. Полномочия депутата Совета депутатов городского округа Анадырь прекращаются досрочно решением Совета депутатов городского округа Анадырь в случае отсутствия депутата без уважительных причин на всех заседаниях Совета депутатов городского округа Анадырь в течение шести месяцев подряд.».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подлежит опубликованию после государственной регистрации и вступает в силу с 1 июня 2023 года, но не ранее чем со дня официального опубликования.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В.А. Тюхтий</w:t>
            </w:r>
          </w:p>
        </w:tc>
      </w:tr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«25» мая 2023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351</w:t>
      </w:r>
    </w:p>
    <w:p>
      <w:pPr>
        <w:spacing w:after="160" w:line="259" w:lineRule="auto"/>
        <w:rPr>
          <w:rFonts w:ascii="Calibri" w:eastAsia="Calibri" w:hAnsi="Calibri"/>
          <w:sz w:val="22"/>
          <w:szCs w:val="22"/>
        </w:rPr>
      </w:pPr>
      <w:bookmarkStart w:id="0" w:name="_GoBack"/>
      <w:bookmarkEnd w:id="0"/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0" w:left="1440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521817029"/>
      <w:docPartObj>
        <w:docPartGallery w:val="Page Numbers (Bottom of Page)"/>
        <w:docPartUnique/>
      </w:docPartObj>
    </w:sdt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536019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  <w:p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5FB02B2"/>
    <w:multiLevelType w:val="multilevel"/>
    <w:tmpl w:val="190A1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8F752D"/>
    <w:multiLevelType w:val="hybridMultilevel"/>
    <w:tmpl w:val="BC708DF4"/>
    <w:lvl w:ilvl="0" w:tplc="B19EB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B064FE"/>
    <w:multiLevelType w:val="multilevel"/>
    <w:tmpl w:val="5D76FE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5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25C7D38"/>
    <w:multiLevelType w:val="multilevel"/>
    <w:tmpl w:val="565EA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7"/>
  </w:num>
  <w:num w:numId="5">
    <w:abstractNumId w:val="21"/>
  </w:num>
  <w:num w:numId="6">
    <w:abstractNumId w:val="18"/>
  </w:num>
  <w:num w:numId="7">
    <w:abstractNumId w:val="3"/>
  </w:num>
  <w:num w:numId="8">
    <w:abstractNumId w:val="16"/>
  </w:num>
  <w:num w:numId="9">
    <w:abstractNumId w:val="26"/>
  </w:num>
  <w:num w:numId="10">
    <w:abstractNumId w:val="30"/>
  </w:num>
  <w:num w:numId="11">
    <w:abstractNumId w:val="11"/>
  </w:num>
  <w:num w:numId="12">
    <w:abstractNumId w:val="1"/>
  </w:num>
  <w:num w:numId="13">
    <w:abstractNumId w:val="8"/>
  </w:num>
  <w:num w:numId="14">
    <w:abstractNumId w:val="22"/>
  </w:num>
  <w:num w:numId="15">
    <w:abstractNumId w:val="29"/>
  </w:num>
  <w:num w:numId="16">
    <w:abstractNumId w:val="9"/>
  </w:num>
  <w:num w:numId="17">
    <w:abstractNumId w:val="13"/>
  </w:num>
  <w:num w:numId="18">
    <w:abstractNumId w:val="17"/>
  </w:num>
  <w:num w:numId="19">
    <w:abstractNumId w:val="0"/>
  </w:num>
  <w:num w:numId="20">
    <w:abstractNumId w:val="25"/>
  </w:num>
  <w:num w:numId="21">
    <w:abstractNumId w:val="19"/>
  </w:num>
  <w:num w:numId="22">
    <w:abstractNumId w:val="10"/>
  </w:num>
  <w:num w:numId="23">
    <w:abstractNumId w:val="4"/>
  </w:num>
  <w:num w:numId="24">
    <w:abstractNumId w:val="12"/>
  </w:num>
  <w:num w:numId="25">
    <w:abstractNumId w:val="23"/>
  </w:num>
  <w:num w:numId="26">
    <w:abstractNumId w:val="2"/>
  </w:num>
  <w:num w:numId="27">
    <w:abstractNumId w:val="14"/>
  </w:num>
  <w:num w:numId="28">
    <w:abstractNumId w:val="5"/>
  </w:num>
  <w:num w:numId="29">
    <w:abstractNumId w:val="27"/>
  </w:num>
  <w:num w:numId="30">
    <w:abstractNumId w:val="2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8BCFC78-1303-45B6-99F2-187DF86B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Hyperlink"/>
    <w:rPr>
      <w:color w:val="0000FF"/>
      <w:u w:val="single"/>
    </w:rPr>
  </w:style>
  <w:style w:type="paragraph" w:customStyle="1" w:styleId="ab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e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9">
    <w:name w:val="Верхний колонтитул Знак"/>
    <w:link w:val="a8"/>
    <w:uiPriority w:val="99"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f1">
    <w:name w:val="Гипертекстовая ссылка"/>
    <w:uiPriority w:val="99"/>
    <w:rPr>
      <w:b/>
      <w:bCs/>
      <w:color w:val="106BBE"/>
    </w:rPr>
  </w:style>
  <w:style w:type="character" w:customStyle="1" w:styleId="a6">
    <w:name w:val="Нижний колонтитул Знак"/>
    <w:basedOn w:val="a0"/>
    <w:link w:val="a5"/>
    <w:uiPriority w:val="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541CF-1C79-4BEF-A4EF-97595CCE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2670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Президент</dc:creator>
  <cp:keywords/>
  <dc:description/>
  <cp:lastModifiedBy>Ирина Листопадова</cp:lastModifiedBy>
  <cp:revision>25</cp:revision>
  <cp:lastPrinted>2023-05-26T04:44:00Z</cp:lastPrinted>
  <dcterms:created xsi:type="dcterms:W3CDTF">2022-11-17T04:02:00Z</dcterms:created>
  <dcterms:modified xsi:type="dcterms:W3CDTF">2023-05-29T04:44:00Z</dcterms:modified>
</cp:coreProperties>
</file>